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650" w:rsidRPr="004318BD" w:rsidRDefault="00CD064C">
      <w:pPr>
        <w:rPr>
          <w:b/>
        </w:rPr>
      </w:pPr>
      <w:r w:rsidRPr="004318BD">
        <w:rPr>
          <w:b/>
        </w:rPr>
        <w:t>Ferienjob–Checkliste – Infos für Betriebe</w:t>
      </w:r>
    </w:p>
    <w:p w:rsidR="00CD064C" w:rsidRDefault="00CD064C"/>
    <w:tbl>
      <w:tblPr>
        <w:tblStyle w:val="Tabellenraster"/>
        <w:tblW w:w="0" w:type="auto"/>
        <w:tblLook w:val="04A0" w:firstRow="1" w:lastRow="0" w:firstColumn="1" w:lastColumn="0" w:noHBand="0" w:noVBand="1"/>
      </w:tblPr>
      <w:tblGrid>
        <w:gridCol w:w="620"/>
        <w:gridCol w:w="8442"/>
      </w:tblGrid>
      <w:tr w:rsidR="00CD064C" w:rsidRPr="004318BD" w:rsidTr="008E1BB5">
        <w:tc>
          <w:tcPr>
            <w:tcW w:w="9062" w:type="dxa"/>
            <w:gridSpan w:val="2"/>
          </w:tcPr>
          <w:p w:rsidR="00CD064C" w:rsidRPr="004318BD" w:rsidRDefault="00CD064C" w:rsidP="00CD064C">
            <w:pPr>
              <w:rPr>
                <w:sz w:val="20"/>
                <w:szCs w:val="20"/>
              </w:rPr>
            </w:pPr>
            <w:r w:rsidRPr="004318BD">
              <w:rPr>
                <w:sz w:val="20"/>
                <w:szCs w:val="20"/>
              </w:rPr>
              <w:t>Ein Ferienjob wird frei vereinbart und dient in erster Linie der Aufstockung des Taschengeldes. Darüber hinaus erhält man Einblick in einen Beruf und lernt einen potentiellen Ausbildungsbetrieb kennen.</w:t>
            </w:r>
          </w:p>
          <w:p w:rsidR="00CD064C" w:rsidRPr="004318BD" w:rsidRDefault="00CD064C" w:rsidP="004318BD">
            <w:pPr>
              <w:rPr>
                <w:sz w:val="20"/>
                <w:szCs w:val="20"/>
              </w:rPr>
            </w:pPr>
            <w:r w:rsidRPr="004318BD">
              <w:rPr>
                <w:sz w:val="20"/>
                <w:szCs w:val="20"/>
              </w:rPr>
              <w:t>Diese Checkliste dient der Orientierung für ein befristetes Arbeitsverhältnis während der Schulferien. Sollte aus dem Ferienjob ein dauerhaftes Arbeitsverhältnis (außerhalb der Ferien) entstehen, gelten andere Regelungen.</w:t>
            </w:r>
          </w:p>
        </w:tc>
      </w:tr>
      <w:tr w:rsidR="00CD064C" w:rsidRPr="004318BD" w:rsidTr="00A67DBE">
        <w:sdt>
          <w:sdtPr>
            <w:rPr>
              <w:sz w:val="20"/>
              <w:szCs w:val="20"/>
            </w:rPr>
            <w:id w:val="-1877309603"/>
            <w14:checkbox>
              <w14:checked w14:val="0"/>
              <w14:checkedState w14:val="2612" w14:font="MS Gothic"/>
              <w14:uncheckedState w14:val="2610" w14:font="MS Gothic"/>
            </w14:checkbox>
          </w:sdtPr>
          <w:sdtEndPr/>
          <w:sdtContent>
            <w:tc>
              <w:tcPr>
                <w:tcW w:w="562" w:type="dxa"/>
                <w:vAlign w:val="center"/>
              </w:tcPr>
              <w:p w:rsidR="00CD064C" w:rsidRPr="004318BD" w:rsidRDefault="00C12386" w:rsidP="00C12386">
                <w:pPr>
                  <w:jc w:val="center"/>
                  <w:rPr>
                    <w:sz w:val="20"/>
                    <w:szCs w:val="20"/>
                  </w:rPr>
                </w:pPr>
                <w:r w:rsidRPr="004318BD">
                  <w:rPr>
                    <w:rFonts w:ascii="MS Gothic" w:eastAsia="MS Gothic" w:hAnsi="MS Gothic" w:hint="eastAsia"/>
                    <w:sz w:val="20"/>
                    <w:szCs w:val="20"/>
                  </w:rPr>
                  <w:t>☐</w:t>
                </w:r>
              </w:p>
            </w:tc>
          </w:sdtContent>
        </w:sdt>
        <w:tc>
          <w:tcPr>
            <w:tcW w:w="8500" w:type="dxa"/>
          </w:tcPr>
          <w:p w:rsidR="00CD064C" w:rsidRPr="004318BD" w:rsidRDefault="00C12386">
            <w:pPr>
              <w:rPr>
                <w:b/>
                <w:sz w:val="20"/>
                <w:szCs w:val="20"/>
              </w:rPr>
            </w:pPr>
            <w:r w:rsidRPr="004318BD">
              <w:rPr>
                <w:b/>
                <w:sz w:val="20"/>
                <w:szCs w:val="20"/>
              </w:rPr>
              <w:t>Vergütung festlegen</w:t>
            </w:r>
          </w:p>
          <w:p w:rsidR="00C12386" w:rsidRPr="004318BD" w:rsidRDefault="00C12386" w:rsidP="00C12386">
            <w:pPr>
              <w:rPr>
                <w:sz w:val="20"/>
                <w:szCs w:val="20"/>
              </w:rPr>
            </w:pPr>
            <w:r w:rsidRPr="004318BD">
              <w:rPr>
                <w:sz w:val="20"/>
                <w:szCs w:val="20"/>
              </w:rPr>
              <w:t>Ferienjobs müssen vergütet werden. Handelt es sich um eine volljährige Person, muss mindestens der gesetzliche Mindestlohn gezahlt werden, für Jugendliche unter 18 Jahre kann vom Mindestlohn abgewichen werden. Beachten Sie bitte auch den Tarifvertrag für Ihr Gewerk, daraus könnten sich ggf. andere Vergütungsansprüche ergeben.</w:t>
            </w:r>
          </w:p>
          <w:p w:rsidR="00C12386" w:rsidRPr="004318BD" w:rsidRDefault="00C12386" w:rsidP="00C12386">
            <w:pPr>
              <w:rPr>
                <w:sz w:val="20"/>
                <w:szCs w:val="20"/>
              </w:rPr>
            </w:pPr>
            <w:r w:rsidRPr="004318BD">
              <w:rPr>
                <w:b/>
                <w:sz w:val="20"/>
                <w:szCs w:val="20"/>
              </w:rPr>
              <w:t>Unsere Empfehlung:</w:t>
            </w:r>
            <w:r w:rsidRPr="004318BD">
              <w:rPr>
                <w:sz w:val="20"/>
                <w:szCs w:val="20"/>
              </w:rPr>
              <w:t xml:space="preserve"> Darüber sollte unbedingt vor Vertragsbeginn gesprochen werden!</w:t>
            </w:r>
          </w:p>
        </w:tc>
      </w:tr>
      <w:tr w:rsidR="00CD064C" w:rsidRPr="004318BD" w:rsidTr="00A67DBE">
        <w:sdt>
          <w:sdtPr>
            <w:rPr>
              <w:sz w:val="20"/>
              <w:szCs w:val="20"/>
            </w:rPr>
            <w:id w:val="1478800789"/>
            <w14:checkbox>
              <w14:checked w14:val="0"/>
              <w14:checkedState w14:val="2612" w14:font="MS Gothic"/>
              <w14:uncheckedState w14:val="2610" w14:font="MS Gothic"/>
            </w14:checkbox>
          </w:sdtPr>
          <w:sdtEndPr/>
          <w:sdtContent>
            <w:tc>
              <w:tcPr>
                <w:tcW w:w="562" w:type="dxa"/>
                <w:vAlign w:val="center"/>
              </w:tcPr>
              <w:p w:rsidR="00CD064C" w:rsidRPr="004318BD" w:rsidRDefault="00C12386" w:rsidP="00C12386">
                <w:pPr>
                  <w:jc w:val="center"/>
                  <w:rPr>
                    <w:sz w:val="20"/>
                    <w:szCs w:val="20"/>
                  </w:rPr>
                </w:pPr>
                <w:r w:rsidRPr="004318BD">
                  <w:rPr>
                    <w:rFonts w:ascii="MS Gothic" w:eastAsia="MS Gothic" w:hAnsi="MS Gothic" w:hint="eastAsia"/>
                    <w:sz w:val="20"/>
                    <w:szCs w:val="20"/>
                  </w:rPr>
                  <w:t>☐</w:t>
                </w:r>
              </w:p>
            </w:tc>
          </w:sdtContent>
        </w:sdt>
        <w:tc>
          <w:tcPr>
            <w:tcW w:w="8500" w:type="dxa"/>
          </w:tcPr>
          <w:p w:rsidR="00CD064C" w:rsidRPr="004318BD" w:rsidRDefault="00C12386">
            <w:pPr>
              <w:rPr>
                <w:b/>
                <w:sz w:val="20"/>
                <w:szCs w:val="20"/>
              </w:rPr>
            </w:pPr>
            <w:r w:rsidRPr="004318BD">
              <w:rPr>
                <w:b/>
                <w:sz w:val="20"/>
                <w:szCs w:val="20"/>
              </w:rPr>
              <w:t>Sozialversicherung klären</w:t>
            </w:r>
          </w:p>
          <w:p w:rsidR="00C12386" w:rsidRDefault="00C12386">
            <w:pPr>
              <w:rPr>
                <w:sz w:val="20"/>
                <w:szCs w:val="20"/>
              </w:rPr>
            </w:pPr>
            <w:r w:rsidRPr="004318BD">
              <w:rPr>
                <w:sz w:val="20"/>
                <w:szCs w:val="20"/>
              </w:rPr>
              <w:t xml:space="preserve">Ferienjobs von </w:t>
            </w:r>
            <w:proofErr w:type="gramStart"/>
            <w:r w:rsidRPr="004318BD">
              <w:rPr>
                <w:sz w:val="20"/>
                <w:szCs w:val="20"/>
              </w:rPr>
              <w:t>Schüler:innen</w:t>
            </w:r>
            <w:proofErr w:type="gramEnd"/>
            <w:r w:rsidRPr="004318BD">
              <w:rPr>
                <w:sz w:val="20"/>
                <w:szCs w:val="20"/>
              </w:rPr>
              <w:t xml:space="preserve"> und </w:t>
            </w:r>
            <w:proofErr w:type="spellStart"/>
            <w:r w:rsidRPr="004318BD">
              <w:rPr>
                <w:sz w:val="20"/>
                <w:szCs w:val="20"/>
              </w:rPr>
              <w:t>Student:innen</w:t>
            </w:r>
            <w:proofErr w:type="spellEnd"/>
            <w:r w:rsidR="00E26BDC" w:rsidRPr="004318BD">
              <w:rPr>
                <w:sz w:val="20"/>
                <w:szCs w:val="20"/>
              </w:rPr>
              <w:t xml:space="preserve"> sind in der Regel sozialversicherungsfrei, weil sie als kurzfristige Beschäftigung gelten. Wie hoch der Verdienst und die wöchentliche Arbeitszeit sind, spielt dabei keine Rolle. Voraussetzung ist, dass die Beschäftigung nicht länger als drei Monate beziehungsweise 70 Arbeitstage im laufenden Jahr dauert. Mehrere Jobs dieser Art während eines Kalenderjahres werden zusammengerechnet.</w:t>
            </w:r>
          </w:p>
          <w:p w:rsidR="004318BD" w:rsidRPr="004318BD" w:rsidRDefault="004318BD">
            <w:pPr>
              <w:rPr>
                <w:sz w:val="20"/>
                <w:szCs w:val="20"/>
              </w:rPr>
            </w:pPr>
            <w:r w:rsidRPr="004318BD">
              <w:rPr>
                <w:b/>
                <w:sz w:val="20"/>
                <w:szCs w:val="20"/>
              </w:rPr>
              <w:t>Achtung:</w:t>
            </w:r>
            <w:r>
              <w:rPr>
                <w:sz w:val="20"/>
                <w:szCs w:val="20"/>
              </w:rPr>
              <w:t xml:space="preserve"> Ein Ferienjob als kurzfristige Beschäftigung muss bei der Minijob Zentrale angemeldet werden!</w:t>
            </w:r>
            <w:r w:rsidR="0072408A">
              <w:rPr>
                <w:sz w:val="20"/>
                <w:szCs w:val="20"/>
              </w:rPr>
              <w:t xml:space="preserve"> (</w:t>
            </w:r>
            <w:hyperlink r:id="rId7" w:history="1">
              <w:r w:rsidR="0072408A" w:rsidRPr="00BD1024">
                <w:rPr>
                  <w:rStyle w:val="Hyperlink"/>
                  <w:sz w:val="20"/>
                  <w:szCs w:val="20"/>
                </w:rPr>
                <w:t>www.minijob-zentrale.de/DE/home/home_node.html</w:t>
              </w:r>
            </w:hyperlink>
            <w:r w:rsidR="0072408A">
              <w:rPr>
                <w:sz w:val="20"/>
                <w:szCs w:val="20"/>
              </w:rPr>
              <w:t>)</w:t>
            </w:r>
          </w:p>
        </w:tc>
      </w:tr>
      <w:tr w:rsidR="00CD064C" w:rsidRPr="004318BD" w:rsidTr="00A67DBE">
        <w:sdt>
          <w:sdtPr>
            <w:rPr>
              <w:sz w:val="20"/>
              <w:szCs w:val="20"/>
            </w:rPr>
            <w:id w:val="840663452"/>
            <w14:checkbox>
              <w14:checked w14:val="0"/>
              <w14:checkedState w14:val="2612" w14:font="MS Gothic"/>
              <w14:uncheckedState w14:val="2610" w14:font="MS Gothic"/>
            </w14:checkbox>
          </w:sdtPr>
          <w:sdtEndPr/>
          <w:sdtContent>
            <w:tc>
              <w:tcPr>
                <w:tcW w:w="562" w:type="dxa"/>
                <w:vAlign w:val="center"/>
              </w:tcPr>
              <w:p w:rsidR="00CD064C" w:rsidRPr="004318BD" w:rsidRDefault="00E26BDC" w:rsidP="00C12386">
                <w:pPr>
                  <w:jc w:val="center"/>
                  <w:rPr>
                    <w:sz w:val="20"/>
                    <w:szCs w:val="20"/>
                  </w:rPr>
                </w:pPr>
                <w:r w:rsidRPr="004318BD">
                  <w:rPr>
                    <w:rFonts w:ascii="MS Gothic" w:eastAsia="MS Gothic" w:hAnsi="MS Gothic" w:hint="eastAsia"/>
                    <w:sz w:val="20"/>
                    <w:szCs w:val="20"/>
                  </w:rPr>
                  <w:t>☐</w:t>
                </w:r>
              </w:p>
            </w:tc>
          </w:sdtContent>
        </w:sdt>
        <w:tc>
          <w:tcPr>
            <w:tcW w:w="8500" w:type="dxa"/>
          </w:tcPr>
          <w:p w:rsidR="00CD064C" w:rsidRPr="004318BD" w:rsidRDefault="00E26BDC">
            <w:pPr>
              <w:rPr>
                <w:b/>
                <w:sz w:val="20"/>
                <w:szCs w:val="20"/>
              </w:rPr>
            </w:pPr>
            <w:r w:rsidRPr="004318BD">
              <w:rPr>
                <w:b/>
                <w:sz w:val="20"/>
                <w:szCs w:val="20"/>
              </w:rPr>
              <w:t>Unfallversicherung klären</w:t>
            </w:r>
          </w:p>
          <w:p w:rsidR="00E26BDC" w:rsidRPr="004318BD" w:rsidRDefault="00E26BDC" w:rsidP="00E26BDC">
            <w:pPr>
              <w:rPr>
                <w:sz w:val="20"/>
                <w:szCs w:val="20"/>
              </w:rPr>
            </w:pPr>
            <w:r w:rsidRPr="004318BD">
              <w:rPr>
                <w:sz w:val="20"/>
                <w:szCs w:val="20"/>
              </w:rPr>
              <w:t xml:space="preserve">Bitte erkundigen Sie sich bei Ihrer Berufsgenossenschaft oder Unfallkasse, wie Sie Ihre vorübergehend Beschäftigten dort versichern können. Die gesetzliche Unfallversicherung ist für Schüler:innen beitragsfrei, die Kosten trägt allein die/der </w:t>
            </w:r>
            <w:proofErr w:type="spellStart"/>
            <w:r w:rsidRPr="004318BD">
              <w:rPr>
                <w:sz w:val="20"/>
                <w:szCs w:val="20"/>
              </w:rPr>
              <w:t>Arbeitgeber:in</w:t>
            </w:r>
            <w:proofErr w:type="spellEnd"/>
            <w:r w:rsidRPr="004318BD">
              <w:rPr>
                <w:sz w:val="20"/>
                <w:szCs w:val="20"/>
              </w:rPr>
              <w:t>.</w:t>
            </w:r>
          </w:p>
        </w:tc>
      </w:tr>
      <w:tr w:rsidR="00CD064C" w:rsidRPr="004318BD" w:rsidTr="00A67DBE">
        <w:sdt>
          <w:sdtPr>
            <w:rPr>
              <w:sz w:val="20"/>
              <w:szCs w:val="20"/>
            </w:rPr>
            <w:id w:val="-2016299457"/>
            <w14:checkbox>
              <w14:checked w14:val="0"/>
              <w14:checkedState w14:val="2612" w14:font="MS Gothic"/>
              <w14:uncheckedState w14:val="2610" w14:font="MS Gothic"/>
            </w14:checkbox>
          </w:sdtPr>
          <w:sdtEndPr/>
          <w:sdtContent>
            <w:tc>
              <w:tcPr>
                <w:tcW w:w="562" w:type="dxa"/>
                <w:vAlign w:val="center"/>
              </w:tcPr>
              <w:p w:rsidR="00CD064C" w:rsidRPr="004318BD" w:rsidRDefault="00E92E16" w:rsidP="00C12386">
                <w:pPr>
                  <w:jc w:val="center"/>
                  <w:rPr>
                    <w:sz w:val="20"/>
                    <w:szCs w:val="20"/>
                  </w:rPr>
                </w:pPr>
                <w:r w:rsidRPr="004318BD">
                  <w:rPr>
                    <w:rFonts w:ascii="MS Gothic" w:eastAsia="MS Gothic" w:hAnsi="MS Gothic" w:hint="eastAsia"/>
                    <w:sz w:val="20"/>
                    <w:szCs w:val="20"/>
                  </w:rPr>
                  <w:t>☐</w:t>
                </w:r>
              </w:p>
            </w:tc>
          </w:sdtContent>
        </w:sdt>
        <w:tc>
          <w:tcPr>
            <w:tcW w:w="8500" w:type="dxa"/>
          </w:tcPr>
          <w:p w:rsidR="00CD064C" w:rsidRPr="004318BD" w:rsidRDefault="00E26BDC">
            <w:pPr>
              <w:rPr>
                <w:b/>
                <w:sz w:val="20"/>
                <w:szCs w:val="20"/>
              </w:rPr>
            </w:pPr>
            <w:r w:rsidRPr="004318BD">
              <w:rPr>
                <w:b/>
                <w:sz w:val="20"/>
                <w:szCs w:val="20"/>
              </w:rPr>
              <w:t>Haftpflichtversicherung klären</w:t>
            </w:r>
          </w:p>
          <w:p w:rsidR="00E26BDC" w:rsidRPr="004318BD" w:rsidRDefault="00E26BDC">
            <w:pPr>
              <w:rPr>
                <w:sz w:val="20"/>
                <w:szCs w:val="20"/>
              </w:rPr>
            </w:pPr>
            <w:r w:rsidRPr="004318BD">
              <w:rPr>
                <w:sz w:val="20"/>
                <w:szCs w:val="20"/>
              </w:rPr>
              <w:t xml:space="preserve">Bitte klären Sie vor Beginn des Ferienjobs bei Ihrer Betriebshaftpflichtversicherung, ob diese für durch </w:t>
            </w:r>
            <w:proofErr w:type="spellStart"/>
            <w:r w:rsidRPr="004318BD">
              <w:rPr>
                <w:sz w:val="20"/>
                <w:szCs w:val="20"/>
              </w:rPr>
              <w:t>Ferienjobber:innen</w:t>
            </w:r>
            <w:proofErr w:type="spellEnd"/>
            <w:r w:rsidRPr="004318BD">
              <w:rPr>
                <w:sz w:val="20"/>
                <w:szCs w:val="20"/>
              </w:rPr>
              <w:t xml:space="preserve"> verursachte Schäden haftet.</w:t>
            </w:r>
          </w:p>
        </w:tc>
      </w:tr>
      <w:tr w:rsidR="00CD064C" w:rsidRPr="004318BD" w:rsidTr="00A67DBE">
        <w:sdt>
          <w:sdtPr>
            <w:rPr>
              <w:sz w:val="20"/>
              <w:szCs w:val="20"/>
            </w:rPr>
            <w:id w:val="-146822525"/>
            <w14:checkbox>
              <w14:checked w14:val="0"/>
              <w14:checkedState w14:val="2612" w14:font="MS Gothic"/>
              <w14:uncheckedState w14:val="2610" w14:font="MS Gothic"/>
            </w14:checkbox>
          </w:sdtPr>
          <w:sdtEndPr/>
          <w:sdtContent>
            <w:tc>
              <w:tcPr>
                <w:tcW w:w="562" w:type="dxa"/>
                <w:vAlign w:val="center"/>
              </w:tcPr>
              <w:p w:rsidR="00CD064C" w:rsidRPr="004318BD" w:rsidRDefault="00E92E16" w:rsidP="00C12386">
                <w:pPr>
                  <w:jc w:val="center"/>
                  <w:rPr>
                    <w:sz w:val="20"/>
                    <w:szCs w:val="20"/>
                  </w:rPr>
                </w:pPr>
                <w:r w:rsidRPr="004318BD">
                  <w:rPr>
                    <w:rFonts w:ascii="MS Gothic" w:eastAsia="MS Gothic" w:hAnsi="MS Gothic" w:hint="eastAsia"/>
                    <w:sz w:val="20"/>
                    <w:szCs w:val="20"/>
                  </w:rPr>
                  <w:t>☐</w:t>
                </w:r>
              </w:p>
            </w:tc>
          </w:sdtContent>
        </w:sdt>
        <w:tc>
          <w:tcPr>
            <w:tcW w:w="8500" w:type="dxa"/>
          </w:tcPr>
          <w:p w:rsidR="00CD064C" w:rsidRPr="004318BD" w:rsidRDefault="00E26BDC">
            <w:pPr>
              <w:rPr>
                <w:b/>
                <w:sz w:val="20"/>
                <w:szCs w:val="20"/>
              </w:rPr>
            </w:pPr>
            <w:r w:rsidRPr="004318BD">
              <w:rPr>
                <w:b/>
                <w:sz w:val="20"/>
                <w:szCs w:val="20"/>
              </w:rPr>
              <w:t>Arbeitsvertrag schließen</w:t>
            </w:r>
          </w:p>
          <w:p w:rsidR="00E26BDC" w:rsidRPr="004318BD" w:rsidRDefault="00E26BDC">
            <w:pPr>
              <w:rPr>
                <w:sz w:val="20"/>
                <w:szCs w:val="20"/>
              </w:rPr>
            </w:pPr>
            <w:r w:rsidRPr="004318BD">
              <w:rPr>
                <w:sz w:val="20"/>
                <w:szCs w:val="20"/>
              </w:rPr>
              <w:t>Es sollte eine schriftliche Vereinbarung über Dauer und Tätigkeiten des Ferienjobs sowie Rechte und Pflichten beider Parteien abgeschlossen werden. Da es sich um ein befristetes Arbeitsverhältnis handelt, endet der Vertrag am vereinbarten Tag</w:t>
            </w:r>
            <w:r w:rsidR="00A66306" w:rsidRPr="004318BD">
              <w:rPr>
                <w:sz w:val="20"/>
                <w:szCs w:val="20"/>
              </w:rPr>
              <w:t>, ohne dass es einer Kündigung bedarf.</w:t>
            </w:r>
            <w:r w:rsidR="00A67DBE">
              <w:rPr>
                <w:sz w:val="20"/>
                <w:szCs w:val="20"/>
              </w:rPr>
              <w:t xml:space="preserve"> Die Befristung des Arbeitsverhältnisses </w:t>
            </w:r>
            <w:r w:rsidR="00A67DBE" w:rsidRPr="00A67DBE">
              <w:rPr>
                <w:sz w:val="20"/>
                <w:szCs w:val="20"/>
                <w:u w:val="single"/>
              </w:rPr>
              <w:t>muss</w:t>
            </w:r>
            <w:r w:rsidR="00A67DBE">
              <w:rPr>
                <w:sz w:val="20"/>
                <w:szCs w:val="20"/>
              </w:rPr>
              <w:t xml:space="preserve"> vor Aufnahme der Arbeit </w:t>
            </w:r>
            <w:r w:rsidR="00A67DBE" w:rsidRPr="00A67DBE">
              <w:rPr>
                <w:sz w:val="20"/>
                <w:szCs w:val="20"/>
                <w:u w:val="single"/>
              </w:rPr>
              <w:t>schriftlich</w:t>
            </w:r>
            <w:r w:rsidR="00A67DBE">
              <w:rPr>
                <w:sz w:val="20"/>
                <w:szCs w:val="20"/>
              </w:rPr>
              <w:t xml:space="preserve"> vereinbart werden, ansonsten entsteht ein unbefristetes Arbeitsverhältnis!</w:t>
            </w:r>
          </w:p>
        </w:tc>
      </w:tr>
      <w:tr w:rsidR="00CD064C" w:rsidRPr="004318BD" w:rsidTr="00A67DBE">
        <w:tc>
          <w:tcPr>
            <w:tcW w:w="562" w:type="dxa"/>
            <w:vAlign w:val="center"/>
          </w:tcPr>
          <w:p w:rsidR="00CD064C" w:rsidRPr="004318BD" w:rsidRDefault="00A66306" w:rsidP="00C12386">
            <w:pPr>
              <w:jc w:val="center"/>
              <w:rPr>
                <w:sz w:val="20"/>
                <w:szCs w:val="20"/>
              </w:rPr>
            </w:pPr>
            <w:r w:rsidRPr="004318BD">
              <w:rPr>
                <w:noProof/>
                <w:sz w:val="20"/>
                <w:szCs w:val="20"/>
                <w:lang w:eastAsia="de-DE"/>
              </w:rPr>
              <w:drawing>
                <wp:inline distT="0" distB="0" distL="0" distR="0" wp14:anchorId="740E55DF">
                  <wp:extent cx="256894" cy="2476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432" cy="250097"/>
                          </a:xfrm>
                          <a:prstGeom prst="rect">
                            <a:avLst/>
                          </a:prstGeom>
                          <a:noFill/>
                        </pic:spPr>
                      </pic:pic>
                    </a:graphicData>
                  </a:graphic>
                </wp:inline>
              </w:drawing>
            </w:r>
          </w:p>
        </w:tc>
        <w:tc>
          <w:tcPr>
            <w:tcW w:w="8500" w:type="dxa"/>
          </w:tcPr>
          <w:p w:rsidR="00CD064C" w:rsidRPr="004318BD" w:rsidRDefault="00A66306">
            <w:pPr>
              <w:rPr>
                <w:b/>
                <w:sz w:val="20"/>
                <w:szCs w:val="20"/>
              </w:rPr>
            </w:pPr>
            <w:r w:rsidRPr="004318BD">
              <w:rPr>
                <w:b/>
                <w:sz w:val="20"/>
                <w:szCs w:val="20"/>
              </w:rPr>
              <w:t>Einhaltung des Jugendarbeitsschutzgesetzes (JArbSchG) bei Minderjährigen</w:t>
            </w:r>
          </w:p>
          <w:p w:rsidR="00A66306" w:rsidRPr="004318BD" w:rsidRDefault="00A66306">
            <w:pPr>
              <w:rPr>
                <w:sz w:val="20"/>
                <w:szCs w:val="20"/>
              </w:rPr>
            </w:pPr>
            <w:r w:rsidRPr="004318BD">
              <w:rPr>
                <w:sz w:val="20"/>
                <w:szCs w:val="20"/>
              </w:rPr>
              <w:t>Es gelten die Bestimmungen des JArbSchG, beachten Sie dabei:</w:t>
            </w:r>
          </w:p>
          <w:p w:rsidR="00571305" w:rsidRDefault="00571305" w:rsidP="00571305">
            <w:pPr>
              <w:pStyle w:val="Listenabsatz"/>
              <w:numPr>
                <w:ilvl w:val="0"/>
                <w:numId w:val="1"/>
              </w:numPr>
              <w:rPr>
                <w:sz w:val="20"/>
                <w:szCs w:val="20"/>
              </w:rPr>
            </w:pPr>
            <w:r w:rsidRPr="00571305">
              <w:rPr>
                <w:b/>
                <w:sz w:val="20"/>
                <w:szCs w:val="20"/>
              </w:rPr>
              <w:t>Unter 13</w:t>
            </w:r>
            <w:r>
              <w:rPr>
                <w:sz w:val="20"/>
                <w:szCs w:val="20"/>
              </w:rPr>
              <w:t xml:space="preserve"> </w:t>
            </w:r>
            <w:r w:rsidRPr="00084526">
              <w:rPr>
                <w:b/>
                <w:sz w:val="20"/>
                <w:szCs w:val="20"/>
              </w:rPr>
              <w:t>Jahren</w:t>
            </w:r>
            <w:r w:rsidR="00084526">
              <w:rPr>
                <w:b/>
                <w:sz w:val="20"/>
                <w:szCs w:val="20"/>
              </w:rPr>
              <w:t xml:space="preserve">: </w:t>
            </w:r>
            <w:r w:rsidR="00084526" w:rsidRPr="00084526">
              <w:rPr>
                <w:sz w:val="20"/>
                <w:szCs w:val="20"/>
              </w:rPr>
              <w:t>Beschäftigung</w:t>
            </w:r>
            <w:r>
              <w:rPr>
                <w:sz w:val="20"/>
                <w:szCs w:val="20"/>
              </w:rPr>
              <w:t xml:space="preserve"> verboten</w:t>
            </w:r>
          </w:p>
          <w:p w:rsidR="00571305" w:rsidRPr="004318BD" w:rsidRDefault="00571305" w:rsidP="00571305">
            <w:pPr>
              <w:pStyle w:val="Listenabsatz"/>
              <w:numPr>
                <w:ilvl w:val="0"/>
                <w:numId w:val="1"/>
              </w:numPr>
              <w:rPr>
                <w:sz w:val="20"/>
                <w:szCs w:val="20"/>
              </w:rPr>
            </w:pPr>
            <w:r w:rsidRPr="00571305">
              <w:rPr>
                <w:b/>
                <w:sz w:val="20"/>
                <w:szCs w:val="20"/>
              </w:rPr>
              <w:t>zwischen 13-15 Jahren:</w:t>
            </w:r>
            <w:r w:rsidRPr="004318BD">
              <w:rPr>
                <w:sz w:val="20"/>
                <w:szCs w:val="20"/>
              </w:rPr>
              <w:t xml:space="preserve"> nur mit Zustimmung der Eltern</w:t>
            </w:r>
            <w:r>
              <w:rPr>
                <w:sz w:val="20"/>
                <w:szCs w:val="20"/>
              </w:rPr>
              <w:t>; maximale tägliche Arbeitszeit: 2 Stunden; nur ganz bestimmte leichte Tätigkeiten wie das Austragen von Zeitungen, Betreuung von Kindern oder Nachhilfeunterricht ist erlaubt</w:t>
            </w:r>
          </w:p>
          <w:p w:rsidR="00571305" w:rsidRDefault="00571305" w:rsidP="00571305">
            <w:pPr>
              <w:pStyle w:val="Listenabsatz"/>
              <w:numPr>
                <w:ilvl w:val="0"/>
                <w:numId w:val="1"/>
              </w:numPr>
              <w:rPr>
                <w:sz w:val="20"/>
                <w:szCs w:val="20"/>
              </w:rPr>
            </w:pPr>
            <w:r w:rsidRPr="00571305">
              <w:rPr>
                <w:b/>
                <w:sz w:val="20"/>
                <w:szCs w:val="20"/>
              </w:rPr>
              <w:t>Über 15 Jahren:</w:t>
            </w:r>
            <w:r>
              <w:rPr>
                <w:sz w:val="20"/>
                <w:szCs w:val="20"/>
              </w:rPr>
              <w:t xml:space="preserve"> Ruhepausen von 30 Min. bei einer täglichen Arbeitszeit von mehr als 4,5 Stunden und 60 Min. bei einer Arbeitszeit von mehr als 6 Stunden</w:t>
            </w:r>
          </w:p>
          <w:p w:rsidR="00A66306" w:rsidRPr="004318BD" w:rsidRDefault="00A66306" w:rsidP="00A66306">
            <w:pPr>
              <w:pStyle w:val="Listenabsatz"/>
              <w:numPr>
                <w:ilvl w:val="0"/>
                <w:numId w:val="1"/>
              </w:numPr>
              <w:rPr>
                <w:sz w:val="20"/>
                <w:szCs w:val="20"/>
              </w:rPr>
            </w:pPr>
            <w:r w:rsidRPr="004318BD">
              <w:rPr>
                <w:sz w:val="20"/>
                <w:szCs w:val="20"/>
              </w:rPr>
              <w:t>Grundsätzlich kann eine Arbeitszeit zwischen 6-20 Uhr vereinbart werden. Ausnahmen gelten für Bäckereien und Konditoreien.</w:t>
            </w:r>
          </w:p>
          <w:p w:rsidR="00A66306" w:rsidRPr="004318BD" w:rsidRDefault="00A66306" w:rsidP="00A66306">
            <w:pPr>
              <w:pStyle w:val="Listenabsatz"/>
              <w:numPr>
                <w:ilvl w:val="0"/>
                <w:numId w:val="1"/>
              </w:numPr>
              <w:rPr>
                <w:sz w:val="20"/>
                <w:szCs w:val="20"/>
              </w:rPr>
            </w:pPr>
            <w:r w:rsidRPr="004318BD">
              <w:rPr>
                <w:sz w:val="20"/>
                <w:szCs w:val="20"/>
              </w:rPr>
              <w:t>Tägliche Arbeitszeit höchstens 8 Std., wöchentliche Arbeitszeit höchstens 40 Std.</w:t>
            </w:r>
          </w:p>
          <w:p w:rsidR="00A66306" w:rsidRDefault="00A66306" w:rsidP="00A66306">
            <w:pPr>
              <w:pStyle w:val="Listenabsatz"/>
              <w:numPr>
                <w:ilvl w:val="0"/>
                <w:numId w:val="1"/>
              </w:numPr>
              <w:rPr>
                <w:sz w:val="20"/>
                <w:szCs w:val="20"/>
              </w:rPr>
            </w:pPr>
            <w:r w:rsidRPr="004318BD">
              <w:rPr>
                <w:sz w:val="20"/>
                <w:szCs w:val="20"/>
              </w:rPr>
              <w:t>Maximale Dauer: 4 Wochen während der Schulferien</w:t>
            </w:r>
            <w:r w:rsidR="00571305">
              <w:rPr>
                <w:sz w:val="20"/>
                <w:szCs w:val="20"/>
              </w:rPr>
              <w:t xml:space="preserve"> – höchstens 5 Tage/Woche</w:t>
            </w:r>
          </w:p>
          <w:p w:rsidR="00A67DBE" w:rsidRPr="004318BD" w:rsidRDefault="00A67DBE" w:rsidP="00A66306">
            <w:pPr>
              <w:pStyle w:val="Listenabsatz"/>
              <w:numPr>
                <w:ilvl w:val="0"/>
                <w:numId w:val="1"/>
              </w:numPr>
              <w:rPr>
                <w:sz w:val="20"/>
                <w:szCs w:val="20"/>
              </w:rPr>
            </w:pPr>
            <w:r>
              <w:rPr>
                <w:sz w:val="20"/>
                <w:szCs w:val="20"/>
              </w:rPr>
              <w:t>Nach Beendigung der Arbeitszeit muss eine ununterbrochene Freizeit von mind. 12 Stunden gewährt werden.</w:t>
            </w:r>
          </w:p>
          <w:p w:rsidR="00A66306" w:rsidRPr="004318BD" w:rsidRDefault="00A66306" w:rsidP="00324D86">
            <w:pPr>
              <w:rPr>
                <w:sz w:val="20"/>
                <w:szCs w:val="20"/>
              </w:rPr>
            </w:pPr>
            <w:r w:rsidRPr="004318BD">
              <w:rPr>
                <w:sz w:val="20"/>
                <w:szCs w:val="20"/>
              </w:rPr>
              <w:t xml:space="preserve">Das </w:t>
            </w:r>
            <w:r w:rsidR="00324D86">
              <w:rPr>
                <w:sz w:val="20"/>
                <w:szCs w:val="20"/>
              </w:rPr>
              <w:t>JArbSchG</w:t>
            </w:r>
            <w:r w:rsidRPr="004318BD">
              <w:rPr>
                <w:sz w:val="20"/>
                <w:szCs w:val="20"/>
              </w:rPr>
              <w:t xml:space="preserve"> finden Sie im Internet unter: </w:t>
            </w:r>
            <w:hyperlink r:id="rId9" w:history="1">
              <w:r w:rsidRPr="004318BD">
                <w:rPr>
                  <w:rStyle w:val="Hyperlink"/>
                  <w:sz w:val="20"/>
                  <w:szCs w:val="20"/>
                </w:rPr>
                <w:t>www.gesetze-im-internet.de/jarbschg/</w:t>
              </w:r>
            </w:hyperlink>
            <w:r w:rsidR="001B51EE">
              <w:rPr>
                <w:sz w:val="20"/>
                <w:szCs w:val="20"/>
              </w:rPr>
              <w:t xml:space="preserve"> </w:t>
            </w:r>
          </w:p>
        </w:tc>
      </w:tr>
      <w:tr w:rsidR="00CD064C" w:rsidRPr="004318BD" w:rsidTr="00A67DBE">
        <w:sdt>
          <w:sdtPr>
            <w:rPr>
              <w:sz w:val="20"/>
              <w:szCs w:val="20"/>
            </w:rPr>
            <w:id w:val="-1036195267"/>
            <w14:checkbox>
              <w14:checked w14:val="0"/>
              <w14:checkedState w14:val="2612" w14:font="MS Gothic"/>
              <w14:uncheckedState w14:val="2610" w14:font="MS Gothic"/>
            </w14:checkbox>
          </w:sdtPr>
          <w:sdtEndPr/>
          <w:sdtContent>
            <w:tc>
              <w:tcPr>
                <w:tcW w:w="562" w:type="dxa"/>
                <w:vAlign w:val="center"/>
              </w:tcPr>
              <w:p w:rsidR="00CD064C" w:rsidRPr="004318BD" w:rsidRDefault="00E92E16" w:rsidP="00C12386">
                <w:pPr>
                  <w:jc w:val="center"/>
                  <w:rPr>
                    <w:sz w:val="20"/>
                    <w:szCs w:val="20"/>
                  </w:rPr>
                </w:pPr>
                <w:r w:rsidRPr="004318BD">
                  <w:rPr>
                    <w:rFonts w:ascii="MS Gothic" w:eastAsia="MS Gothic" w:hAnsi="MS Gothic" w:hint="eastAsia"/>
                    <w:sz w:val="20"/>
                    <w:szCs w:val="20"/>
                  </w:rPr>
                  <w:t>☐</w:t>
                </w:r>
              </w:p>
            </w:tc>
          </w:sdtContent>
        </w:sdt>
        <w:tc>
          <w:tcPr>
            <w:tcW w:w="8500" w:type="dxa"/>
          </w:tcPr>
          <w:p w:rsidR="00CD064C" w:rsidRPr="004318BD" w:rsidRDefault="00E92E16">
            <w:pPr>
              <w:rPr>
                <w:b/>
                <w:sz w:val="20"/>
                <w:szCs w:val="20"/>
              </w:rPr>
            </w:pPr>
            <w:r w:rsidRPr="004318BD">
              <w:rPr>
                <w:b/>
                <w:sz w:val="20"/>
                <w:szCs w:val="20"/>
              </w:rPr>
              <w:t>Kontaktdaten für Notfälle aufnehmen</w:t>
            </w:r>
          </w:p>
          <w:p w:rsidR="00E92E16" w:rsidRPr="004318BD" w:rsidRDefault="00E92E16">
            <w:pPr>
              <w:rPr>
                <w:sz w:val="20"/>
                <w:szCs w:val="20"/>
              </w:rPr>
            </w:pPr>
            <w:r w:rsidRPr="004318BD">
              <w:rPr>
                <w:sz w:val="20"/>
                <w:szCs w:val="20"/>
              </w:rPr>
              <w:t xml:space="preserve">Bitten Sie die/den </w:t>
            </w:r>
            <w:proofErr w:type="spellStart"/>
            <w:proofErr w:type="gramStart"/>
            <w:r w:rsidRPr="004318BD">
              <w:rPr>
                <w:sz w:val="20"/>
                <w:szCs w:val="20"/>
              </w:rPr>
              <w:t>Jugendliche:n</w:t>
            </w:r>
            <w:proofErr w:type="spellEnd"/>
            <w:proofErr w:type="gramEnd"/>
            <w:r w:rsidRPr="004318BD">
              <w:rPr>
                <w:sz w:val="20"/>
                <w:szCs w:val="20"/>
              </w:rPr>
              <w:t xml:space="preserve"> </w:t>
            </w:r>
            <w:r w:rsidR="004318BD" w:rsidRPr="004318BD">
              <w:rPr>
                <w:sz w:val="20"/>
                <w:szCs w:val="20"/>
              </w:rPr>
              <w:t xml:space="preserve">um die Kontaktdaten einer </w:t>
            </w:r>
            <w:proofErr w:type="spellStart"/>
            <w:r w:rsidR="004318BD" w:rsidRPr="004318BD">
              <w:rPr>
                <w:sz w:val="20"/>
                <w:szCs w:val="20"/>
              </w:rPr>
              <w:t>person</w:t>
            </w:r>
            <w:proofErr w:type="spellEnd"/>
            <w:r w:rsidR="004318BD" w:rsidRPr="004318BD">
              <w:rPr>
                <w:sz w:val="20"/>
                <w:szCs w:val="20"/>
              </w:rPr>
              <w:t>, die im Notfall zu benachrichtigen ist. Eine Kontaktaufnahme ist auch sinnvoll, wenn sie/er nicht zur Arbeit erscheint.</w:t>
            </w:r>
          </w:p>
        </w:tc>
      </w:tr>
      <w:tr w:rsidR="00A66306" w:rsidRPr="004318BD" w:rsidTr="00A67DBE">
        <w:sdt>
          <w:sdtPr>
            <w:rPr>
              <w:sz w:val="20"/>
              <w:szCs w:val="20"/>
            </w:rPr>
            <w:id w:val="-1842539141"/>
            <w14:checkbox>
              <w14:checked w14:val="0"/>
              <w14:checkedState w14:val="2612" w14:font="MS Gothic"/>
              <w14:uncheckedState w14:val="2610" w14:font="MS Gothic"/>
            </w14:checkbox>
          </w:sdtPr>
          <w:sdtEndPr/>
          <w:sdtContent>
            <w:tc>
              <w:tcPr>
                <w:tcW w:w="562" w:type="dxa"/>
                <w:vAlign w:val="center"/>
              </w:tcPr>
              <w:p w:rsidR="00A66306" w:rsidRPr="004318BD" w:rsidRDefault="00E92E16" w:rsidP="00C12386">
                <w:pPr>
                  <w:jc w:val="center"/>
                  <w:rPr>
                    <w:sz w:val="20"/>
                    <w:szCs w:val="20"/>
                  </w:rPr>
                </w:pPr>
                <w:r w:rsidRPr="004318BD">
                  <w:rPr>
                    <w:rFonts w:ascii="MS Gothic" w:eastAsia="MS Gothic" w:hAnsi="MS Gothic" w:hint="eastAsia"/>
                    <w:sz w:val="20"/>
                    <w:szCs w:val="20"/>
                  </w:rPr>
                  <w:t>☐</w:t>
                </w:r>
              </w:p>
            </w:tc>
          </w:sdtContent>
        </w:sdt>
        <w:tc>
          <w:tcPr>
            <w:tcW w:w="8500" w:type="dxa"/>
          </w:tcPr>
          <w:p w:rsidR="00A66306" w:rsidRPr="004318BD" w:rsidRDefault="004318BD">
            <w:pPr>
              <w:rPr>
                <w:sz w:val="20"/>
                <w:szCs w:val="20"/>
              </w:rPr>
            </w:pPr>
            <w:r w:rsidRPr="004318BD">
              <w:rPr>
                <w:sz w:val="20"/>
                <w:szCs w:val="20"/>
              </w:rPr>
              <w:t xml:space="preserve">Kostenfreie </w:t>
            </w:r>
            <w:r w:rsidRPr="004318BD">
              <w:rPr>
                <w:b/>
                <w:sz w:val="20"/>
                <w:szCs w:val="20"/>
              </w:rPr>
              <w:t>Arbeits- und Schutzmittel</w:t>
            </w:r>
            <w:r w:rsidRPr="004318BD">
              <w:rPr>
                <w:sz w:val="20"/>
                <w:szCs w:val="20"/>
              </w:rPr>
              <w:t xml:space="preserve"> zur Verfügung stellen</w:t>
            </w:r>
          </w:p>
        </w:tc>
      </w:tr>
      <w:tr w:rsidR="00A66306" w:rsidRPr="004318BD" w:rsidTr="00A67DBE">
        <w:sdt>
          <w:sdtPr>
            <w:rPr>
              <w:sz w:val="20"/>
              <w:szCs w:val="20"/>
            </w:rPr>
            <w:id w:val="1494371478"/>
            <w14:checkbox>
              <w14:checked w14:val="0"/>
              <w14:checkedState w14:val="2612" w14:font="MS Gothic"/>
              <w14:uncheckedState w14:val="2610" w14:font="MS Gothic"/>
            </w14:checkbox>
          </w:sdtPr>
          <w:sdtEndPr/>
          <w:sdtContent>
            <w:tc>
              <w:tcPr>
                <w:tcW w:w="562" w:type="dxa"/>
                <w:vAlign w:val="center"/>
              </w:tcPr>
              <w:p w:rsidR="00A66306" w:rsidRPr="004318BD" w:rsidRDefault="00E92E16" w:rsidP="00C12386">
                <w:pPr>
                  <w:jc w:val="center"/>
                  <w:rPr>
                    <w:sz w:val="20"/>
                    <w:szCs w:val="20"/>
                  </w:rPr>
                </w:pPr>
                <w:r w:rsidRPr="004318BD">
                  <w:rPr>
                    <w:rFonts w:ascii="MS Gothic" w:eastAsia="MS Gothic" w:hAnsi="MS Gothic" w:hint="eastAsia"/>
                    <w:sz w:val="20"/>
                    <w:szCs w:val="20"/>
                  </w:rPr>
                  <w:t>☐</w:t>
                </w:r>
              </w:p>
            </w:tc>
          </w:sdtContent>
        </w:sdt>
        <w:tc>
          <w:tcPr>
            <w:tcW w:w="8500" w:type="dxa"/>
          </w:tcPr>
          <w:p w:rsidR="00A66306" w:rsidRPr="004318BD" w:rsidRDefault="004318BD">
            <w:pPr>
              <w:rPr>
                <w:b/>
                <w:sz w:val="20"/>
                <w:szCs w:val="20"/>
              </w:rPr>
            </w:pPr>
            <w:r w:rsidRPr="004318BD">
              <w:rPr>
                <w:b/>
                <w:sz w:val="20"/>
                <w:szCs w:val="20"/>
              </w:rPr>
              <w:t>Arbeitssicherheitsunterweisung durchführen und Werkstattordnung vermitteln</w:t>
            </w:r>
          </w:p>
          <w:p w:rsidR="004318BD" w:rsidRPr="004318BD" w:rsidRDefault="004318BD">
            <w:pPr>
              <w:rPr>
                <w:sz w:val="20"/>
                <w:szCs w:val="20"/>
              </w:rPr>
            </w:pPr>
            <w:r w:rsidRPr="004318BD">
              <w:rPr>
                <w:sz w:val="20"/>
                <w:szCs w:val="20"/>
              </w:rPr>
              <w:t>Zu Beginn des Ferienjobs sollte eine Arbeitssicherheitsunterweisung mit Erklärung er Werkstattordnung stattfinden. Bitte achten Sie darauf, dass die Werkstattordnung und die Regeln zum Arbeitsschutz gut sichtbar in den Werkstatträumen aushängen.</w:t>
            </w:r>
          </w:p>
        </w:tc>
      </w:tr>
    </w:tbl>
    <w:p w:rsidR="00CD064C" w:rsidRDefault="00CD064C" w:rsidP="00A67DBE"/>
    <w:sectPr w:rsidR="00CD064C" w:rsidSect="00A67DBE">
      <w:head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D37" w:rsidRDefault="00351D37" w:rsidP="004318BD">
      <w:pPr>
        <w:spacing w:line="240" w:lineRule="auto"/>
      </w:pPr>
      <w:r>
        <w:separator/>
      </w:r>
    </w:p>
  </w:endnote>
  <w:endnote w:type="continuationSeparator" w:id="0">
    <w:p w:rsidR="00351D37" w:rsidRDefault="00351D37" w:rsidP="00431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D37" w:rsidRDefault="00351D37" w:rsidP="004318BD">
      <w:pPr>
        <w:spacing w:line="240" w:lineRule="auto"/>
      </w:pPr>
      <w:r>
        <w:separator/>
      </w:r>
    </w:p>
  </w:footnote>
  <w:footnote w:type="continuationSeparator" w:id="0">
    <w:p w:rsidR="00351D37" w:rsidRDefault="00351D37" w:rsidP="004318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8BD" w:rsidRDefault="004318BD">
    <w:pPr>
      <w:pStyle w:val="Kopfzeile"/>
    </w:pPr>
    <w:r>
      <w:rPr>
        <w:noProof/>
        <w:lang w:eastAsia="de-DE"/>
      </w:rPr>
      <w:drawing>
        <wp:anchor distT="0" distB="0" distL="114300" distR="114300" simplePos="0" relativeHeight="251659264" behindDoc="0" locked="0" layoutInCell="1" allowOverlap="1" wp14:anchorId="5789E667" wp14:editId="6058E3D8">
          <wp:simplePos x="0" y="0"/>
          <wp:positionH relativeFrom="margin">
            <wp:align>right</wp:align>
          </wp:positionH>
          <wp:positionV relativeFrom="paragraph">
            <wp:posOffset>-200660</wp:posOffset>
          </wp:positionV>
          <wp:extent cx="1357200" cy="648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WK_Logo_2023_rgb_V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314DC"/>
    <w:multiLevelType w:val="hybridMultilevel"/>
    <w:tmpl w:val="C6A64404"/>
    <w:lvl w:ilvl="0" w:tplc="D60ADDB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4C"/>
    <w:rsid w:val="00084526"/>
    <w:rsid w:val="001B51EE"/>
    <w:rsid w:val="00324D86"/>
    <w:rsid w:val="00351D37"/>
    <w:rsid w:val="004318BD"/>
    <w:rsid w:val="00446542"/>
    <w:rsid w:val="00501EC3"/>
    <w:rsid w:val="00571305"/>
    <w:rsid w:val="00671E16"/>
    <w:rsid w:val="0072408A"/>
    <w:rsid w:val="00A66306"/>
    <w:rsid w:val="00A67DBE"/>
    <w:rsid w:val="00C12386"/>
    <w:rsid w:val="00CD064C"/>
    <w:rsid w:val="00E26BDC"/>
    <w:rsid w:val="00E92E16"/>
    <w:rsid w:val="00F403A0"/>
    <w:rsid w:val="00F526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A80B"/>
  <w15:chartTrackingRefBased/>
  <w15:docId w15:val="{12DE0EB6-BE27-4900-B375-F5345AEC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1E16"/>
    <w:pPr>
      <w:spacing w:after="0"/>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D0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66306"/>
    <w:pPr>
      <w:ind w:left="720"/>
      <w:contextualSpacing/>
    </w:pPr>
  </w:style>
  <w:style w:type="character" w:styleId="Hyperlink">
    <w:name w:val="Hyperlink"/>
    <w:basedOn w:val="Absatz-Standardschriftart"/>
    <w:uiPriority w:val="99"/>
    <w:unhideWhenUsed/>
    <w:rsid w:val="00A66306"/>
    <w:rPr>
      <w:color w:val="0563C1" w:themeColor="hyperlink"/>
      <w:u w:val="single"/>
    </w:rPr>
  </w:style>
  <w:style w:type="character" w:styleId="Platzhaltertext">
    <w:name w:val="Placeholder Text"/>
    <w:basedOn w:val="Absatz-Standardschriftart"/>
    <w:uiPriority w:val="99"/>
    <w:semiHidden/>
    <w:rsid w:val="00A66306"/>
    <w:rPr>
      <w:color w:val="808080"/>
    </w:rPr>
  </w:style>
  <w:style w:type="paragraph" w:styleId="Kopfzeile">
    <w:name w:val="header"/>
    <w:basedOn w:val="Standard"/>
    <w:link w:val="KopfzeileZchn"/>
    <w:uiPriority w:val="99"/>
    <w:unhideWhenUsed/>
    <w:rsid w:val="004318B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318BD"/>
    <w:rPr>
      <w:rFonts w:ascii="Arial" w:hAnsi="Arial"/>
      <w:sz w:val="24"/>
    </w:rPr>
  </w:style>
  <w:style w:type="paragraph" w:styleId="Fuzeile">
    <w:name w:val="footer"/>
    <w:basedOn w:val="Standard"/>
    <w:link w:val="FuzeileZchn"/>
    <w:uiPriority w:val="99"/>
    <w:unhideWhenUsed/>
    <w:rsid w:val="004318B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318BD"/>
    <w:rPr>
      <w:rFonts w:ascii="Arial" w:hAnsi="Arial"/>
      <w:sz w:val="24"/>
    </w:rPr>
  </w:style>
  <w:style w:type="character" w:styleId="BesuchterLink">
    <w:name w:val="FollowedHyperlink"/>
    <w:basedOn w:val="Absatz-Standardschriftart"/>
    <w:uiPriority w:val="99"/>
    <w:semiHidden/>
    <w:unhideWhenUsed/>
    <w:rsid w:val="00324D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inijob-zentrale.de/DE/home/home_nod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esetze-im-internet.de/jarbsch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Handwerkskammer Münster</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Werning Ulrike</dc:creator>
  <cp:keywords/>
  <dc:description/>
  <cp:lastModifiedBy>Werning Ulrike</cp:lastModifiedBy>
  <cp:revision>5</cp:revision>
  <cp:lastPrinted>2024-07-12T09:03:00Z</cp:lastPrinted>
  <dcterms:created xsi:type="dcterms:W3CDTF">2024-07-12T07:10:00Z</dcterms:created>
  <dcterms:modified xsi:type="dcterms:W3CDTF">2024-07-16T06:57:00Z</dcterms:modified>
</cp:coreProperties>
</file>